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55CA885D" w:rsidR="00A70020" w:rsidRPr="002B72A9" w:rsidRDefault="002E3B42" w:rsidP="00F0511E">
      <w:pPr>
        <w:spacing w:after="40"/>
        <w:rPr>
          <w:b/>
          <w:bCs/>
          <w:lang w:val="pl-PL"/>
        </w:rPr>
      </w:pPr>
      <w:r>
        <w:rPr>
          <w:b/>
          <w:bCs/>
          <w:lang w:val="pl-PL"/>
        </w:rPr>
        <w:t>I głos altówka</w:t>
      </w:r>
      <w:r w:rsidR="00000000" w:rsidRPr="002B72A9">
        <w:rPr>
          <w:b/>
          <w:bCs/>
          <w:lang w:val="pl-PL"/>
        </w:rPr>
        <w:t xml:space="preserve"> / </w:t>
      </w:r>
      <w:r>
        <w:rPr>
          <w:b/>
          <w:bCs/>
          <w:lang w:val="pl-PL"/>
        </w:rPr>
        <w:t>Viola solo</w:t>
      </w:r>
    </w:p>
    <w:p w14:paraId="00000002" w14:textId="77777777" w:rsidR="00A70020" w:rsidRDefault="00000000" w:rsidP="00F0511E">
      <w:pPr>
        <w:spacing w:after="40"/>
        <w:rPr>
          <w:b/>
          <w:bCs/>
          <w:lang w:val="pl-PL"/>
        </w:rPr>
      </w:pPr>
      <w:r w:rsidRPr="002B72A9">
        <w:rPr>
          <w:b/>
          <w:bCs/>
          <w:lang w:val="pl-PL"/>
        </w:rPr>
        <w:t>Program obowiązkowy / Obligatory program</w:t>
      </w:r>
    </w:p>
    <w:p w14:paraId="412A8421" w14:textId="77777777" w:rsidR="00F0511E" w:rsidRPr="002B72A9" w:rsidRDefault="00F0511E" w:rsidP="00F0511E">
      <w:pPr>
        <w:spacing w:after="40"/>
        <w:rPr>
          <w:b/>
          <w:bCs/>
          <w:lang w:val="pl-PL"/>
        </w:rPr>
      </w:pPr>
    </w:p>
    <w:p w14:paraId="00000003" w14:textId="77777777" w:rsidR="00A70020" w:rsidRPr="00F0511E" w:rsidRDefault="00000000" w:rsidP="00F0511E">
      <w:pPr>
        <w:spacing w:after="40"/>
        <w:rPr>
          <w:b/>
          <w:bCs/>
        </w:rPr>
      </w:pPr>
      <w:r w:rsidRPr="00F0511E">
        <w:rPr>
          <w:b/>
          <w:bCs/>
        </w:rPr>
        <w:t xml:space="preserve">I Etap: </w:t>
      </w:r>
    </w:p>
    <w:p w14:paraId="00000004" w14:textId="2B3187E1" w:rsidR="00A70020" w:rsidRPr="00811F13" w:rsidRDefault="00000000" w:rsidP="00F0511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b/>
          <w:bCs/>
          <w:color w:val="000000"/>
        </w:rPr>
      </w:pPr>
      <w:r w:rsidRPr="00811F13">
        <w:rPr>
          <w:b/>
          <w:bCs/>
          <w:color w:val="000000"/>
        </w:rPr>
        <w:t>Jeden z koncertów do wyboru / One of the concerts to choose from</w:t>
      </w:r>
      <w:r w:rsidR="00811F13">
        <w:rPr>
          <w:b/>
          <w:bCs/>
          <w:color w:val="000000"/>
        </w:rPr>
        <w:t>:</w:t>
      </w:r>
    </w:p>
    <w:p w14:paraId="762CAF55" w14:textId="77777777" w:rsidR="00811F13" w:rsidRDefault="00811F13" w:rsidP="00811F13">
      <w:pPr>
        <w:pBdr>
          <w:top w:val="nil"/>
          <w:left w:val="nil"/>
          <w:bottom w:val="nil"/>
          <w:right w:val="nil"/>
          <w:between w:val="nil"/>
        </w:pBdr>
        <w:spacing w:after="40"/>
        <w:ind w:left="720"/>
        <w:rPr>
          <w:color w:val="000000"/>
        </w:rPr>
      </w:pPr>
    </w:p>
    <w:p w14:paraId="00000005" w14:textId="46BE9DB7" w:rsidR="00A70020" w:rsidRPr="00913EA9" w:rsidRDefault="00000000" w:rsidP="00F0511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color w:val="000000"/>
          <w:lang w:val="pl-PL"/>
        </w:rPr>
      </w:pPr>
      <w:r>
        <w:rPr>
          <w:color w:val="000000"/>
        </w:rPr>
        <w:t xml:space="preserve">C. Stamitz – Viola Concerto no. 1, D-dur (cz. </w:t>
      </w:r>
      <w:r w:rsidRPr="00913EA9">
        <w:rPr>
          <w:color w:val="000000"/>
          <w:lang w:val="pl-PL"/>
        </w:rPr>
        <w:t>I z kadencją/</w:t>
      </w:r>
      <w:r w:rsidR="00913EA9">
        <w:rPr>
          <w:color w:val="000000"/>
          <w:lang w:val="pl-PL"/>
        </w:rPr>
        <w:t xml:space="preserve"> I</w:t>
      </w:r>
      <w:r w:rsidR="00913EA9" w:rsidRPr="00913EA9">
        <w:rPr>
          <w:color w:val="000000"/>
          <w:lang w:val="pl-PL"/>
        </w:rPr>
        <w:t xml:space="preserve"> mvt.</w:t>
      </w:r>
      <w:r w:rsidRPr="00913EA9">
        <w:rPr>
          <w:color w:val="000000"/>
          <w:lang w:val="pl-PL"/>
        </w:rPr>
        <w:t xml:space="preserve"> with cadenza )</w:t>
      </w:r>
    </w:p>
    <w:p w14:paraId="00000006" w14:textId="7D0914C4" w:rsidR="00A70020" w:rsidRPr="00913EA9" w:rsidRDefault="00000000" w:rsidP="00F0511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color w:val="000000"/>
          <w:lang w:val="pl-PL"/>
        </w:rPr>
      </w:pPr>
      <w:r>
        <w:rPr>
          <w:color w:val="000000"/>
        </w:rPr>
        <w:t xml:space="preserve">F.A. Hoffmeister – Viola Concerto D-dur (cz. </w:t>
      </w:r>
      <w:r w:rsidRPr="00913EA9">
        <w:rPr>
          <w:color w:val="000000"/>
          <w:lang w:val="pl-PL"/>
        </w:rPr>
        <w:t>I z kadencją/</w:t>
      </w:r>
      <w:r w:rsidR="00913EA9">
        <w:rPr>
          <w:color w:val="000000"/>
          <w:lang w:val="pl-PL"/>
        </w:rPr>
        <w:t xml:space="preserve"> I mvt.</w:t>
      </w:r>
      <w:r w:rsidRPr="00913EA9">
        <w:rPr>
          <w:color w:val="000000"/>
          <w:lang w:val="pl-PL"/>
        </w:rPr>
        <w:t xml:space="preserve"> with cadenza )</w:t>
      </w:r>
    </w:p>
    <w:p w14:paraId="00000007" w14:textId="77777777" w:rsidR="00A70020" w:rsidRPr="00913EA9" w:rsidRDefault="00A70020" w:rsidP="00F0511E">
      <w:pPr>
        <w:pBdr>
          <w:top w:val="nil"/>
          <w:left w:val="nil"/>
          <w:bottom w:val="nil"/>
          <w:right w:val="nil"/>
          <w:between w:val="nil"/>
        </w:pBdr>
        <w:spacing w:after="40"/>
        <w:ind w:left="1440"/>
        <w:rPr>
          <w:color w:val="000000"/>
          <w:lang w:val="pl-PL"/>
        </w:rPr>
      </w:pPr>
    </w:p>
    <w:p w14:paraId="00000008" w14:textId="26369CCE" w:rsidR="00A70020" w:rsidRPr="00811F13" w:rsidRDefault="00000000" w:rsidP="00F0511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b/>
          <w:bCs/>
          <w:color w:val="000000"/>
        </w:rPr>
      </w:pPr>
      <w:r w:rsidRPr="00811F13">
        <w:rPr>
          <w:b/>
          <w:bCs/>
          <w:color w:val="000000"/>
        </w:rPr>
        <w:t>Fragmenty orkiestrowe (wszystko z listy) /  Orchestral fragments (all on the list)</w:t>
      </w:r>
      <w:r w:rsidR="00811F13">
        <w:rPr>
          <w:b/>
          <w:bCs/>
          <w:color w:val="000000"/>
        </w:rPr>
        <w:t>:</w:t>
      </w:r>
    </w:p>
    <w:p w14:paraId="1B58B79E" w14:textId="77777777" w:rsidR="00811F13" w:rsidRDefault="00811F13" w:rsidP="00811F13">
      <w:pPr>
        <w:pBdr>
          <w:top w:val="nil"/>
          <w:left w:val="nil"/>
          <w:bottom w:val="nil"/>
          <w:right w:val="nil"/>
          <w:between w:val="nil"/>
        </w:pBdr>
        <w:spacing w:after="40"/>
        <w:ind w:left="720"/>
        <w:rPr>
          <w:color w:val="000000"/>
        </w:rPr>
      </w:pPr>
    </w:p>
    <w:p w14:paraId="7B4BB1B7" w14:textId="77777777" w:rsidR="002318F3" w:rsidRPr="002318F3" w:rsidRDefault="002318F3" w:rsidP="00F0511E">
      <w:pPr>
        <w:numPr>
          <w:ilvl w:val="0"/>
          <w:numId w:val="2"/>
        </w:numPr>
        <w:spacing w:after="40"/>
        <w:rPr>
          <w:lang w:val="pl-PL"/>
        </w:rPr>
      </w:pPr>
      <w:r w:rsidRPr="002318F3">
        <w:rPr>
          <w:color w:val="000000"/>
        </w:rPr>
        <w:t>W.A. Mozart– Symphony No. 41,C - dur, K. 551 (od 19 do 204) / (from 19 till 204)</w:t>
      </w:r>
    </w:p>
    <w:p w14:paraId="0000000A" w14:textId="2DD249F6" w:rsidR="00A70020" w:rsidRDefault="002318F3" w:rsidP="00F0511E">
      <w:pPr>
        <w:numPr>
          <w:ilvl w:val="0"/>
          <w:numId w:val="2"/>
        </w:numPr>
        <w:spacing w:after="40"/>
        <w:rPr>
          <w:lang w:val="pl-PL"/>
        </w:rPr>
      </w:pPr>
      <w:r w:rsidRPr="002318F3">
        <w:t xml:space="preserve">L. van Beethoven – Symphony No. 3, Es - dur, Op. 55 (cz. </w:t>
      </w:r>
      <w:r w:rsidRPr="002318F3">
        <w:rPr>
          <w:lang w:val="pl-PL"/>
        </w:rPr>
        <w:t>I t. 233 – 248; t. 647 – 673;</w:t>
      </w:r>
      <w:r>
        <w:rPr>
          <w:lang w:val="pl-PL"/>
        </w:rPr>
        <w:t xml:space="preserve"> </w:t>
      </w:r>
      <w:r w:rsidRPr="002318F3">
        <w:rPr>
          <w:lang w:val="pl-PL"/>
        </w:rPr>
        <w:t>cz. III t. 1 – 72; cz. IV t. 61 – 77) / (mvm. I bars 233 – 248; bars 647 – 673; mvm. III</w:t>
      </w:r>
      <w:r>
        <w:rPr>
          <w:lang w:val="pl-PL"/>
        </w:rPr>
        <w:t xml:space="preserve"> </w:t>
      </w:r>
      <w:r w:rsidRPr="002318F3">
        <w:rPr>
          <w:lang w:val="pl-PL"/>
        </w:rPr>
        <w:t>bars 1 – 72; mvm. IV bars 61 – 77)</w:t>
      </w:r>
    </w:p>
    <w:p w14:paraId="0E48CF30" w14:textId="5BEF52B0" w:rsidR="002318F3" w:rsidRPr="002318F3" w:rsidRDefault="002318F3" w:rsidP="00F0511E">
      <w:pPr>
        <w:numPr>
          <w:ilvl w:val="0"/>
          <w:numId w:val="2"/>
        </w:numPr>
        <w:spacing w:after="40"/>
      </w:pPr>
      <w:r w:rsidRPr="002318F3">
        <w:t>W. Lutosławski – Concerto for Orchestra (od nr 27-29</w:t>
      </w:r>
      <w:r w:rsidRPr="002318F3">
        <w:t xml:space="preserve"> / numbers 27-2</w:t>
      </w:r>
      <w:r>
        <w:t>9</w:t>
      </w:r>
      <w:r w:rsidRPr="002318F3">
        <w:t>)</w:t>
      </w:r>
    </w:p>
    <w:p w14:paraId="0000000B" w14:textId="77777777" w:rsidR="00A70020" w:rsidRPr="002318F3" w:rsidRDefault="00A70020" w:rsidP="00F0511E">
      <w:pPr>
        <w:pBdr>
          <w:top w:val="nil"/>
          <w:left w:val="nil"/>
          <w:bottom w:val="nil"/>
          <w:right w:val="nil"/>
          <w:between w:val="nil"/>
        </w:pBdr>
        <w:spacing w:after="40"/>
      </w:pPr>
    </w:p>
    <w:p w14:paraId="0000000C" w14:textId="77777777" w:rsidR="00A70020" w:rsidRPr="002318F3" w:rsidRDefault="00A70020" w:rsidP="00F0511E">
      <w:pPr>
        <w:spacing w:after="40"/>
      </w:pPr>
    </w:p>
    <w:p w14:paraId="0000000D" w14:textId="77777777" w:rsidR="00A70020" w:rsidRPr="00F0511E" w:rsidRDefault="00000000" w:rsidP="00F0511E">
      <w:pPr>
        <w:spacing w:after="40"/>
        <w:rPr>
          <w:b/>
          <w:bCs/>
        </w:rPr>
      </w:pPr>
      <w:r w:rsidRPr="00F0511E">
        <w:rPr>
          <w:b/>
          <w:bCs/>
        </w:rPr>
        <w:t>II Etap:</w:t>
      </w:r>
    </w:p>
    <w:p w14:paraId="6AB691CF" w14:textId="77777777" w:rsidR="00F0511E" w:rsidRDefault="00F0511E" w:rsidP="00F0511E">
      <w:pPr>
        <w:pBdr>
          <w:top w:val="nil"/>
          <w:left w:val="nil"/>
          <w:bottom w:val="nil"/>
          <w:right w:val="nil"/>
          <w:between w:val="nil"/>
        </w:pBdr>
        <w:spacing w:after="40"/>
        <w:rPr>
          <w:color w:val="000000"/>
        </w:rPr>
      </w:pPr>
    </w:p>
    <w:p w14:paraId="10EF8BEB" w14:textId="09E7DC26" w:rsidR="00F0511E" w:rsidRPr="00811F13" w:rsidRDefault="00F0511E" w:rsidP="00F0511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b/>
          <w:bCs/>
          <w:color w:val="000000"/>
        </w:rPr>
      </w:pPr>
      <w:r w:rsidRPr="00811F13">
        <w:rPr>
          <w:b/>
          <w:bCs/>
          <w:color w:val="000000"/>
        </w:rPr>
        <w:t>Jeden z koncertów do wyboru / One of the concerts to choose from</w:t>
      </w:r>
      <w:r w:rsidRPr="00811F13">
        <w:rPr>
          <w:b/>
          <w:bCs/>
          <w:color w:val="000000"/>
        </w:rPr>
        <w:t>:</w:t>
      </w:r>
    </w:p>
    <w:p w14:paraId="62E2DE72" w14:textId="77777777" w:rsidR="00811F13" w:rsidRDefault="00811F13" w:rsidP="00811F13">
      <w:pPr>
        <w:pBdr>
          <w:top w:val="nil"/>
          <w:left w:val="nil"/>
          <w:bottom w:val="nil"/>
          <w:right w:val="nil"/>
          <w:between w:val="nil"/>
        </w:pBdr>
        <w:spacing w:after="40"/>
        <w:ind w:left="720"/>
        <w:rPr>
          <w:color w:val="000000"/>
        </w:rPr>
      </w:pPr>
    </w:p>
    <w:p w14:paraId="7AF9C2E2" w14:textId="5B488A3B" w:rsidR="00F0511E" w:rsidRPr="00F0511E" w:rsidRDefault="00F0511E" w:rsidP="00F0511E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after="40" w:line="240" w:lineRule="auto"/>
        <w:rPr>
          <w:rFonts w:asciiTheme="majorHAnsi" w:hAnsiTheme="majorHAnsi" w:cstheme="majorHAnsi"/>
          <w:lang w:val="pl-PL"/>
        </w:rPr>
      </w:pPr>
      <w:r w:rsidRPr="00F0511E">
        <w:rPr>
          <w:rFonts w:asciiTheme="majorHAnsi" w:hAnsiTheme="majorHAnsi" w:cstheme="majorHAnsi"/>
        </w:rPr>
        <w:t xml:space="preserve">Bela Bartok – Viola Concerto in A minor, Sz. 120, BB 128 (cz. </w:t>
      </w:r>
      <w:r w:rsidRPr="00F0511E">
        <w:rPr>
          <w:rFonts w:asciiTheme="majorHAnsi" w:hAnsiTheme="majorHAnsi" w:cstheme="majorHAnsi"/>
          <w:lang w:val="pl-PL"/>
        </w:rPr>
        <w:t>I/ mvm. I)</w:t>
      </w:r>
    </w:p>
    <w:p w14:paraId="5AB64918" w14:textId="300758F3" w:rsidR="00F0511E" w:rsidRPr="00F0511E" w:rsidRDefault="00F0511E" w:rsidP="00F0511E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after="40" w:line="240" w:lineRule="auto"/>
        <w:rPr>
          <w:rFonts w:asciiTheme="majorHAnsi" w:hAnsiTheme="majorHAnsi" w:cstheme="majorHAnsi"/>
        </w:rPr>
      </w:pPr>
      <w:r w:rsidRPr="00F0511E">
        <w:rPr>
          <w:rFonts w:asciiTheme="majorHAnsi" w:hAnsiTheme="majorHAnsi" w:cstheme="majorHAnsi"/>
        </w:rPr>
        <w:t>W. Walton – Viola Concerto (cz. I/ mvm. I)</w:t>
      </w:r>
    </w:p>
    <w:p w14:paraId="5F500A40" w14:textId="6C265CE1" w:rsidR="00F0511E" w:rsidRPr="00F0511E" w:rsidRDefault="00F0511E" w:rsidP="00F0511E">
      <w:pPr>
        <w:pStyle w:val="Akapitzlist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Theme="majorHAnsi" w:hAnsiTheme="majorHAnsi" w:cstheme="majorHAnsi"/>
          <w:color w:val="000000"/>
        </w:rPr>
      </w:pPr>
      <w:r w:rsidRPr="00F0511E">
        <w:rPr>
          <w:rFonts w:asciiTheme="majorHAnsi" w:hAnsiTheme="majorHAnsi" w:cstheme="majorHAnsi"/>
        </w:rPr>
        <w:t>P. Hindemith – Viola Concerto (cz. I/ mvm. I)</w:t>
      </w:r>
    </w:p>
    <w:p w14:paraId="473BAA4E" w14:textId="77777777" w:rsidR="00F0511E" w:rsidRPr="00F0511E" w:rsidRDefault="00F0511E" w:rsidP="00F0511E">
      <w:pPr>
        <w:pStyle w:val="Akapitzlist"/>
        <w:pBdr>
          <w:top w:val="nil"/>
          <w:left w:val="nil"/>
          <w:bottom w:val="nil"/>
          <w:right w:val="nil"/>
          <w:between w:val="nil"/>
        </w:pBdr>
        <w:spacing w:after="40"/>
        <w:rPr>
          <w:rFonts w:asciiTheme="majorHAnsi" w:hAnsiTheme="majorHAnsi" w:cstheme="majorHAnsi"/>
          <w:color w:val="000000"/>
        </w:rPr>
      </w:pPr>
    </w:p>
    <w:p w14:paraId="00000010" w14:textId="182A4B0D" w:rsidR="00A70020" w:rsidRPr="00811F13" w:rsidRDefault="00000000" w:rsidP="00F0511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b/>
          <w:bCs/>
          <w:color w:val="000000"/>
        </w:rPr>
      </w:pPr>
      <w:r w:rsidRPr="00811F13">
        <w:rPr>
          <w:b/>
          <w:bCs/>
          <w:color w:val="000000"/>
        </w:rPr>
        <w:t>Fragmenty orkiestrowe (wszystko z listy) /  Orchestral fragments (all on the list)</w:t>
      </w:r>
      <w:r w:rsidR="00811F13">
        <w:rPr>
          <w:b/>
          <w:bCs/>
          <w:color w:val="000000"/>
        </w:rPr>
        <w:t>:</w:t>
      </w:r>
    </w:p>
    <w:p w14:paraId="00000011" w14:textId="77777777" w:rsidR="00A70020" w:rsidRDefault="00A70020" w:rsidP="00F0511E">
      <w:pPr>
        <w:pBdr>
          <w:top w:val="nil"/>
          <w:left w:val="nil"/>
          <w:bottom w:val="nil"/>
          <w:right w:val="nil"/>
          <w:between w:val="nil"/>
        </w:pBdr>
        <w:spacing w:after="40"/>
      </w:pPr>
    </w:p>
    <w:p w14:paraId="727FA640" w14:textId="43643B98" w:rsidR="00F0511E" w:rsidRPr="00F0511E" w:rsidRDefault="00F0511E" w:rsidP="00F0511E">
      <w:pPr>
        <w:pStyle w:val="Akapitzlist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 w:rsidRPr="00F0511E">
        <w:t>R. Strauss – „Don Quixote” (od nr. 14-18; od nr. 26-34) / (from nr. 14-18; from nr.</w:t>
      </w:r>
      <w:r>
        <w:t xml:space="preserve"> </w:t>
      </w:r>
      <w:r w:rsidRPr="00F0511E">
        <w:t>26-34)</w:t>
      </w:r>
    </w:p>
    <w:p w14:paraId="3F336C1F" w14:textId="012A8FE0" w:rsidR="00F0511E" w:rsidRPr="00F0511E" w:rsidRDefault="00F0511E" w:rsidP="00F0511E">
      <w:pPr>
        <w:pStyle w:val="Akapitzlist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 w:rsidRPr="00F0511E">
        <w:t>E. Elgar – „In the South” op. 50 (od nr. 34 do 5 taktu po 35; 7 taktów przed 37 do 5</w:t>
      </w:r>
      <w:r w:rsidRPr="00F0511E">
        <w:t xml:space="preserve"> </w:t>
      </w:r>
      <w:r w:rsidRPr="00F0511E">
        <w:t>taktów</w:t>
      </w:r>
      <w:r>
        <w:t xml:space="preserve"> </w:t>
      </w:r>
      <w:r w:rsidRPr="00F0511E">
        <w:t>po 37; od nr.39 do nr 40) / (from nr. 34 till 5 bars before 35; 7 bars before 37</w:t>
      </w:r>
      <w:r>
        <w:t xml:space="preserve"> </w:t>
      </w:r>
      <w:r w:rsidRPr="00F0511E">
        <w:t>till 5 bars after 37; from nr.39 till nr 40)</w:t>
      </w:r>
    </w:p>
    <w:p w14:paraId="31C9787C" w14:textId="5F56ABC5" w:rsidR="00F0511E" w:rsidRPr="00F0511E" w:rsidRDefault="00F0511E" w:rsidP="00F0511E">
      <w:pPr>
        <w:pStyle w:val="Akapitzlist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lang w:val="pl-PL"/>
        </w:rPr>
      </w:pPr>
      <w:r w:rsidRPr="00F0511E">
        <w:rPr>
          <w:lang w:val="pl-PL"/>
        </w:rPr>
        <w:t>C. Debussy – „Images” (cz. II „Iberia” 4 takty przed 15 do 5 taktów po 18) / (mvm. II</w:t>
      </w:r>
      <w:r>
        <w:rPr>
          <w:lang w:val="pl-PL"/>
        </w:rPr>
        <w:t xml:space="preserve"> </w:t>
      </w:r>
      <w:r w:rsidRPr="00F0511E">
        <w:rPr>
          <w:lang w:val="pl-PL"/>
        </w:rPr>
        <w:t>„Iberia” 4 bars before 15 till 5 bars after 18)</w:t>
      </w:r>
    </w:p>
    <w:p w14:paraId="7859B650" w14:textId="343BBB89" w:rsidR="00F0511E" w:rsidRPr="00F0511E" w:rsidRDefault="00F0511E" w:rsidP="00F0511E">
      <w:pPr>
        <w:pStyle w:val="Akapitzlist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lang w:val="pl-PL"/>
        </w:rPr>
      </w:pPr>
      <w:r w:rsidRPr="00F0511E">
        <w:rPr>
          <w:lang w:val="pl-PL"/>
        </w:rPr>
        <w:t>K. Szymanowski– Symphony No. 2 in B flat major (od taktu 242-246, od taktu 304-309) /</w:t>
      </w:r>
      <w:r>
        <w:rPr>
          <w:lang w:val="pl-PL"/>
        </w:rPr>
        <w:t xml:space="preserve"> </w:t>
      </w:r>
      <w:r w:rsidRPr="00F0511E">
        <w:rPr>
          <w:lang w:val="pl-PL"/>
        </w:rPr>
        <w:t>(bars 242-246, bars 304-309)</w:t>
      </w:r>
    </w:p>
    <w:p w14:paraId="2A9E2770" w14:textId="08E1E1E7" w:rsidR="00F0511E" w:rsidRPr="00F0511E" w:rsidRDefault="00F0511E" w:rsidP="00F0511E">
      <w:pPr>
        <w:pStyle w:val="Akapitzlist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 w:rsidRPr="00F0511E">
        <w:t>D. Shostakovich – Symphony No. 5, D - minor, Op. 47 (od nr. 15- 17; 2 takty po nr. 22</w:t>
      </w:r>
      <w:r w:rsidRPr="00F0511E">
        <w:t xml:space="preserve"> </w:t>
      </w:r>
      <w:r w:rsidRPr="00F0511E">
        <w:t>do</w:t>
      </w:r>
      <w:r>
        <w:t xml:space="preserve"> </w:t>
      </w:r>
      <w:r w:rsidRPr="00F0511E">
        <w:t>nr.25) / (from nr. 15- 17; 2 bars after nr. 22 till nr.25)</w:t>
      </w:r>
    </w:p>
    <w:p w14:paraId="155438B1" w14:textId="2155A4D0" w:rsidR="00F0511E" w:rsidRPr="00F0511E" w:rsidRDefault="00F0511E" w:rsidP="00F0511E">
      <w:pPr>
        <w:pStyle w:val="Akapitzlist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 w:rsidRPr="00F0511E">
        <w:t>F. Mendelssohn Bartholdy – “A Midsummer Night's Dream" Overture, Op. 21 (od E</w:t>
      </w:r>
      <w:r>
        <w:t xml:space="preserve"> </w:t>
      </w:r>
      <w:r w:rsidRPr="00F0511E">
        <w:t>do 7 taktów przed G, 9 takt po H do 3 takty po I, od K do L) / (from E till 7 bars before</w:t>
      </w:r>
      <w:r w:rsidRPr="00F0511E">
        <w:t xml:space="preserve"> </w:t>
      </w:r>
      <w:r w:rsidRPr="00F0511E">
        <w:t>G, 9 bar</w:t>
      </w:r>
      <w:r>
        <w:t xml:space="preserve"> </w:t>
      </w:r>
      <w:r w:rsidRPr="00F0511E">
        <w:t>after H to 3 bars after I, from K to L)</w:t>
      </w:r>
    </w:p>
    <w:p w14:paraId="5B0F8C3B" w14:textId="5DEF7321" w:rsidR="00F0511E" w:rsidRPr="00F0511E" w:rsidRDefault="00F0511E" w:rsidP="00F0511E">
      <w:pPr>
        <w:pStyle w:val="Akapitzlist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 w:rsidRPr="00F0511E">
        <w:t>R. Strauss – „Don Juan” Op. 20 (od początku do B) / (from beginning to B)</w:t>
      </w:r>
    </w:p>
    <w:p w14:paraId="7E839A88" w14:textId="42DE9F09" w:rsidR="00F0511E" w:rsidRPr="00F0511E" w:rsidRDefault="00F0511E" w:rsidP="00F0511E">
      <w:pPr>
        <w:pStyle w:val="Akapitzlist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lang w:val="pl-PL"/>
        </w:rPr>
      </w:pPr>
      <w:r w:rsidRPr="00F0511E">
        <w:t xml:space="preserve">J. Brahms – Symphony No. 4, E - minor, Op. 98 (cz. </w:t>
      </w:r>
      <w:r w:rsidRPr="00F0511E">
        <w:rPr>
          <w:lang w:val="pl-PL"/>
        </w:rPr>
        <w:t>IV od B do D) / (mvm. IV from B</w:t>
      </w:r>
    </w:p>
    <w:p w14:paraId="00000017" w14:textId="19CC5137" w:rsidR="00A70020" w:rsidRDefault="00F0511E" w:rsidP="00F0511E">
      <w:pPr>
        <w:pStyle w:val="Akapitzlist"/>
        <w:pBdr>
          <w:top w:val="nil"/>
          <w:left w:val="nil"/>
          <w:bottom w:val="nil"/>
          <w:right w:val="nil"/>
          <w:between w:val="nil"/>
        </w:pBdr>
        <w:spacing w:after="40"/>
      </w:pPr>
      <w:r w:rsidRPr="00F0511E">
        <w:rPr>
          <w:lang w:val="pl-PL"/>
        </w:rPr>
        <w:t>till D)</w:t>
      </w:r>
    </w:p>
    <w:sectPr w:rsidR="00A70020">
      <w:pgSz w:w="11906" w:h="16838"/>
      <w:pgMar w:top="1440" w:right="1436" w:bottom="1440" w:left="1440" w:header="0" w:footer="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86F32090-B3FE-4500-A637-771183CED3D1}"/>
    <w:embedBold r:id="rId2" w:fontKey="{785A4888-CD8F-4A6A-B6EA-CC3B882E1AFB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3" w:fontKey="{D0FD4C94-6A3F-4397-B5AD-03FF9DAAB724}"/>
  </w:font>
  <w:font w:name="Noto Sans Symbols2">
    <w:charset w:val="00"/>
    <w:family w:val="swiss"/>
    <w:pitch w:val="variable"/>
    <w:sig w:usb0="80000003" w:usb1="0200E3E4" w:usb2="00040020" w:usb3="00000000" w:csb0="00000001" w:csb1="00000000"/>
    <w:embedRegular r:id="rId4" w:fontKey="{3F5D40B0-24ED-42BC-9059-05B9B36866CB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5" w:fontKey="{54547BD1-6760-455C-BE14-DDD2233B2072}"/>
    <w:embedItalic r:id="rId6" w:fontKey="{0EDAE2A9-B01A-40B0-A12D-DD8C3ADE60AC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5ABB63D4-8364-477B-B299-0A8AA978268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5F3932"/>
    <w:multiLevelType w:val="hybridMultilevel"/>
    <w:tmpl w:val="F24AA82E"/>
    <w:lvl w:ilvl="0" w:tplc="CA863288"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2912466"/>
    <w:multiLevelType w:val="hybridMultilevel"/>
    <w:tmpl w:val="E4DA3FC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BD0A99"/>
    <w:multiLevelType w:val="multilevel"/>
    <w:tmpl w:val="60D2F16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2.%3."/>
      <w:lvlJc w:val="right"/>
      <w:pPr>
        <w:ind w:left="2160" w:hanging="180"/>
      </w:pPr>
    </w:lvl>
    <w:lvl w:ilvl="3">
      <w:start w:val="1"/>
      <w:numFmt w:val="decimal"/>
      <w:lvlText w:val="%2.%3.%4."/>
      <w:lvlJc w:val="left"/>
      <w:pPr>
        <w:ind w:left="2880" w:hanging="360"/>
      </w:pPr>
    </w:lvl>
    <w:lvl w:ilvl="4">
      <w:start w:val="1"/>
      <w:numFmt w:val="lowerLetter"/>
      <w:lvlText w:val="%2.%3.%4.%5."/>
      <w:lvlJc w:val="left"/>
      <w:pPr>
        <w:ind w:left="3600" w:hanging="360"/>
      </w:pPr>
    </w:lvl>
    <w:lvl w:ilvl="5">
      <w:start w:val="1"/>
      <w:numFmt w:val="lowerRoman"/>
      <w:lvlText w:val="%2.%3.%4.%5.%6."/>
      <w:lvlJc w:val="right"/>
      <w:pPr>
        <w:ind w:left="4320" w:hanging="180"/>
      </w:pPr>
    </w:lvl>
    <w:lvl w:ilvl="6">
      <w:start w:val="1"/>
      <w:numFmt w:val="decimal"/>
      <w:lvlText w:val="%2.%3.%4.%5.%6.%7."/>
      <w:lvlJc w:val="left"/>
      <w:pPr>
        <w:ind w:left="5040" w:hanging="360"/>
      </w:pPr>
    </w:lvl>
    <w:lvl w:ilvl="7">
      <w:start w:val="1"/>
      <w:numFmt w:val="lowerLetter"/>
      <w:lvlText w:val="%2.%3.%4.%5.%6.%7.%8."/>
      <w:lvlJc w:val="left"/>
      <w:pPr>
        <w:ind w:left="5760" w:hanging="360"/>
      </w:pPr>
    </w:lvl>
    <w:lvl w:ilvl="8">
      <w:start w:val="1"/>
      <w:numFmt w:val="lowerRoman"/>
      <w:lvlText w:val="%2.%3.%4.%5.%6.%7.%8.%9."/>
      <w:lvlJc w:val="right"/>
      <w:pPr>
        <w:ind w:left="6480" w:hanging="180"/>
      </w:pPr>
    </w:lvl>
  </w:abstractNum>
  <w:abstractNum w:abstractNumId="3" w15:restartNumberingAfterBreak="0">
    <w:nsid w:val="2CAC1129"/>
    <w:multiLevelType w:val="hybridMultilevel"/>
    <w:tmpl w:val="263417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2F685C2">
      <w:start w:val="16"/>
      <w:numFmt w:val="bullet"/>
      <w:lvlText w:val="-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625113"/>
    <w:multiLevelType w:val="multilevel"/>
    <w:tmpl w:val="363AA1C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2.%3."/>
      <w:lvlJc w:val="right"/>
      <w:pPr>
        <w:ind w:left="2160" w:hanging="180"/>
      </w:pPr>
    </w:lvl>
    <w:lvl w:ilvl="3">
      <w:start w:val="1"/>
      <w:numFmt w:val="decimal"/>
      <w:lvlText w:val="%2.%3.%4."/>
      <w:lvlJc w:val="left"/>
      <w:pPr>
        <w:ind w:left="2880" w:hanging="360"/>
      </w:pPr>
    </w:lvl>
    <w:lvl w:ilvl="4">
      <w:start w:val="1"/>
      <w:numFmt w:val="lowerLetter"/>
      <w:lvlText w:val="%2.%3.%4.%5."/>
      <w:lvlJc w:val="left"/>
      <w:pPr>
        <w:ind w:left="3600" w:hanging="360"/>
      </w:pPr>
    </w:lvl>
    <w:lvl w:ilvl="5">
      <w:start w:val="1"/>
      <w:numFmt w:val="lowerRoman"/>
      <w:lvlText w:val="%2.%3.%4.%5.%6."/>
      <w:lvlJc w:val="right"/>
      <w:pPr>
        <w:ind w:left="4320" w:hanging="180"/>
      </w:pPr>
    </w:lvl>
    <w:lvl w:ilvl="6">
      <w:start w:val="1"/>
      <w:numFmt w:val="decimal"/>
      <w:lvlText w:val="%2.%3.%4.%5.%6.%7."/>
      <w:lvlJc w:val="left"/>
      <w:pPr>
        <w:ind w:left="5040" w:hanging="360"/>
      </w:pPr>
    </w:lvl>
    <w:lvl w:ilvl="7">
      <w:start w:val="1"/>
      <w:numFmt w:val="lowerLetter"/>
      <w:lvlText w:val="%2.%3.%4.%5.%6.%7.%8."/>
      <w:lvlJc w:val="left"/>
      <w:pPr>
        <w:ind w:left="5760" w:hanging="360"/>
      </w:pPr>
    </w:lvl>
    <w:lvl w:ilvl="8">
      <w:start w:val="1"/>
      <w:numFmt w:val="lowerRoman"/>
      <w:lvlText w:val="%2.%3.%4.%5.%6.%7.%8.%9."/>
      <w:lvlJc w:val="right"/>
      <w:pPr>
        <w:ind w:left="6480" w:hanging="180"/>
      </w:pPr>
    </w:lvl>
  </w:abstractNum>
  <w:abstractNum w:abstractNumId="5" w15:restartNumberingAfterBreak="0">
    <w:nsid w:val="2DB10CC6"/>
    <w:multiLevelType w:val="multilevel"/>
    <w:tmpl w:val="7F5C8E2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34462EF0"/>
    <w:multiLevelType w:val="hybridMultilevel"/>
    <w:tmpl w:val="E1BCA3F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BA3C6F"/>
    <w:multiLevelType w:val="multilevel"/>
    <w:tmpl w:val="753884F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422F40A3"/>
    <w:multiLevelType w:val="multilevel"/>
    <w:tmpl w:val="D9A4FF4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57291A7F"/>
    <w:multiLevelType w:val="hybridMultilevel"/>
    <w:tmpl w:val="80CC879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08E4B2F"/>
    <w:multiLevelType w:val="hybridMultilevel"/>
    <w:tmpl w:val="17686F98"/>
    <w:lvl w:ilvl="0" w:tplc="337C95BE">
      <w:numFmt w:val="bullet"/>
      <w:lvlText w:val="-"/>
      <w:lvlJc w:val="left"/>
      <w:pPr>
        <w:ind w:left="720" w:hanging="360"/>
      </w:pPr>
      <w:rPr>
        <w:rFonts w:ascii="Noto Sans Symbols2" w:eastAsia="Calibri" w:hAnsi="Noto Sans Symbols2" w:cstheme="majorHAnsi" w:hint="default"/>
        <w:sz w:val="2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60226351">
    <w:abstractNumId w:val="7"/>
  </w:num>
  <w:num w:numId="2" w16cid:durableId="922953079">
    <w:abstractNumId w:val="8"/>
  </w:num>
  <w:num w:numId="3" w16cid:durableId="749037554">
    <w:abstractNumId w:val="4"/>
  </w:num>
  <w:num w:numId="4" w16cid:durableId="1068260786">
    <w:abstractNumId w:val="5"/>
  </w:num>
  <w:num w:numId="5" w16cid:durableId="958142552">
    <w:abstractNumId w:val="2"/>
  </w:num>
  <w:num w:numId="6" w16cid:durableId="890534692">
    <w:abstractNumId w:val="0"/>
  </w:num>
  <w:num w:numId="7" w16cid:durableId="1608536700">
    <w:abstractNumId w:val="10"/>
  </w:num>
  <w:num w:numId="8" w16cid:durableId="455755634">
    <w:abstractNumId w:val="3"/>
  </w:num>
  <w:num w:numId="9" w16cid:durableId="1733693472">
    <w:abstractNumId w:val="9"/>
  </w:num>
  <w:num w:numId="10" w16cid:durableId="298998406">
    <w:abstractNumId w:val="1"/>
  </w:num>
  <w:num w:numId="11" w16cid:durableId="109478258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0020"/>
    <w:rsid w:val="002318F3"/>
    <w:rsid w:val="0026574E"/>
    <w:rsid w:val="002B72A9"/>
    <w:rsid w:val="002E3B42"/>
    <w:rsid w:val="004F604F"/>
    <w:rsid w:val="00566AA9"/>
    <w:rsid w:val="00805FE6"/>
    <w:rsid w:val="00811F13"/>
    <w:rsid w:val="00913EA9"/>
    <w:rsid w:val="00A70020"/>
    <w:rsid w:val="00BB4A2B"/>
    <w:rsid w:val="00D73075"/>
    <w:rsid w:val="00F051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E404C4"/>
  <w15:docId w15:val="{A2FF2D41-C6C1-4626-8113-3111A945A5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GB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kapitzlist">
    <w:name w:val="List Paragraph"/>
    <w:basedOn w:val="Normalny"/>
    <w:uiPriority w:val="34"/>
    <w:qFormat/>
    <w:rsid w:val="002318F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PYLQlG3P7CCvoAneSruuwTkYhtg==">CgMxLjA4AHIhMWVVN01IUFV0bjQ2OHhRckJqMjhPQWQ1NHI0Y1VudnlY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310</Words>
  <Characters>1862</Characters>
  <Application>Microsoft Office Word</Application>
  <DocSecurity>0</DocSecurity>
  <Lines>15</Lines>
  <Paragraphs>4</Paragraphs>
  <ScaleCrop>false</ScaleCrop>
  <Company/>
  <LinksUpToDate>false</LinksUpToDate>
  <CharactersWithSpaces>2168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filh2</cp:lastModifiedBy>
  <cp:revision>12</cp:revision>
  <dcterms:created xsi:type="dcterms:W3CDTF">2024-11-07T11:54:00Z</dcterms:created>
  <dcterms:modified xsi:type="dcterms:W3CDTF">2024-11-07T12:11:00Z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SPecialiST RePack</vt:lpwstr>
  </property>
  <property fmtid="{D5CDD505-2E9C-101B-9397-08002B2CF9AE}" pid="4" name="DocSecurity">
    <vt:lpwstr>0</vt:lpwstr>
  </property>
  <property fmtid="{D5CDD505-2E9C-101B-9397-08002B2CF9AE}" pid="5" name="HyperlinksChanged">
    <vt:lpwstr>false</vt:lpwstr>
  </property>
  <property fmtid="{D5CDD505-2E9C-101B-9397-08002B2CF9AE}" pid="6" name="LinksUpToDate">
    <vt:lpwstr>false</vt:lpwstr>
  </property>
  <property fmtid="{D5CDD505-2E9C-101B-9397-08002B2CF9AE}" pid="7" name="ScaleCrop">
    <vt:lpwstr>false</vt:lpwstr>
  </property>
  <property fmtid="{D5CDD505-2E9C-101B-9397-08002B2CF9AE}" pid="8" name="ShareDoc">
    <vt:lpwstr>false</vt:lpwstr>
  </property>
</Properties>
</file>